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BD72" w14:textId="5AA46886" w:rsidR="00B71829" w:rsidRPr="00334AAB" w:rsidRDefault="00E64046" w:rsidP="00B86B1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</w:t>
      </w:r>
      <w:r w:rsidR="00B71829"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30844793" w:rsidR="00B71829" w:rsidRPr="00D716B8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B0B6C">
        <w:rPr>
          <w:b/>
          <w:sz w:val="32"/>
          <w:szCs w:val="32"/>
        </w:rPr>
        <w:t>1</w:t>
      </w:r>
      <w:r w:rsidR="00D716B8">
        <w:rPr>
          <w:b/>
          <w:sz w:val="32"/>
          <w:szCs w:val="32"/>
          <w:lang w:val="en-US"/>
        </w:rPr>
        <w:t>3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5D015D1C" w:rsidR="00B71829" w:rsidRPr="00897ABE" w:rsidRDefault="00B71829" w:rsidP="00897AB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0F068B">
        <w:rPr>
          <w:lang w:val="en-US"/>
        </w:rPr>
        <w:t>1</w:t>
      </w:r>
      <w:r w:rsidR="00D716B8">
        <w:rPr>
          <w:lang w:val="en-US"/>
        </w:rPr>
        <w:t>5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0F068B">
        <w:rPr>
          <w:lang w:val="en-US"/>
        </w:rPr>
        <w:t>6</w:t>
      </w:r>
      <w:r w:rsidRPr="00897ABE">
        <w:t>.</w:t>
      </w:r>
      <w:r w:rsidR="000F068B">
        <w:rPr>
          <w:lang w:val="en-US"/>
        </w:rPr>
        <w:t>3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897AB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897AB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897AB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Виолета Атанасова Диянова</w:t>
      </w:r>
    </w:p>
    <w:p w14:paraId="6329211B" w14:textId="2F30FF8B" w:rsidR="00D716B8" w:rsidRDefault="00C41E16" w:rsidP="00897ABE">
      <w:pPr>
        <w:ind w:firstLine="567"/>
        <w:rPr>
          <w:lang w:val="en-US"/>
        </w:rPr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>Любима Тодорова Бургазлиева</w:t>
      </w:r>
    </w:p>
    <w:p w14:paraId="2386C5B4" w14:textId="77777777" w:rsidR="00C41E16" w:rsidRPr="00897ABE" w:rsidRDefault="00C41E16" w:rsidP="00897ABE">
      <w:pPr>
        <w:ind w:firstLine="567"/>
      </w:pPr>
      <w:r w:rsidRPr="00897ABE">
        <w:t>ЧЛЕНОВЕ:</w:t>
      </w:r>
      <w:r w:rsidRPr="00897ABE">
        <w:tab/>
      </w:r>
    </w:p>
    <w:p w14:paraId="3AF247B1" w14:textId="77777777" w:rsidR="00E64046" w:rsidRDefault="00C41E16" w:rsidP="00897AB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7BBC213C" w14:textId="3EED9177" w:rsidR="00E47DCE" w:rsidRDefault="00E64046" w:rsidP="00897ABE">
      <w:pPr>
        <w:ind w:firstLine="567"/>
      </w:pPr>
      <w:r w:rsidRPr="00897ABE">
        <w:t>Анелия Стоянова Долапчиева</w:t>
      </w:r>
    </w:p>
    <w:p w14:paraId="07373F6D" w14:textId="77777777" w:rsidR="00D716B8" w:rsidRDefault="00E47DCE" w:rsidP="00897AB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897AB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897ABE">
      <w:pPr>
        <w:ind w:firstLine="567"/>
        <w:rPr>
          <w:lang w:val="en-US"/>
        </w:rPr>
      </w:pPr>
      <w:r w:rsidRPr="00897ABE">
        <w:t>Милен Петров Господинов</w:t>
      </w:r>
      <w:r w:rsidR="00E64046" w:rsidRPr="00E64046">
        <w:t xml:space="preserve"> </w:t>
      </w:r>
    </w:p>
    <w:p w14:paraId="78EF083F" w14:textId="057643EE" w:rsidR="00C41E16" w:rsidRPr="00897ABE" w:rsidRDefault="00E64046" w:rsidP="00897ABE">
      <w:pPr>
        <w:ind w:firstLine="567"/>
      </w:pPr>
      <w:r w:rsidRPr="00897ABE">
        <w:t>Димитър Георгиев Вълчев</w:t>
      </w:r>
      <w:r>
        <w:t>.</w:t>
      </w:r>
    </w:p>
    <w:p w14:paraId="2BA6B846" w14:textId="77777777" w:rsidR="00C41E16" w:rsidRPr="00897ABE" w:rsidRDefault="00C41E16" w:rsidP="00897ABE">
      <w:pPr>
        <w:ind w:firstLine="567"/>
      </w:pPr>
      <w:r w:rsidRPr="00897ABE">
        <w:t>Пенка Колева Паспалева</w:t>
      </w:r>
    </w:p>
    <w:p w14:paraId="35F81FE9" w14:textId="77777777" w:rsidR="00C41E16" w:rsidRPr="00897ABE" w:rsidRDefault="00C41E16" w:rsidP="00897AB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897ABE">
      <w:pPr>
        <w:ind w:firstLine="567"/>
      </w:pPr>
      <w:r w:rsidRPr="00897ABE">
        <w:t>Джема Хариева Мюмюнова</w:t>
      </w:r>
    </w:p>
    <w:p w14:paraId="3FAFCF77" w14:textId="77777777" w:rsidR="00C41E16" w:rsidRPr="00897ABE" w:rsidRDefault="00C41E16" w:rsidP="00897AB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897ABE">
      <w:pPr>
        <w:ind w:firstLine="567"/>
      </w:pPr>
      <w:r w:rsidRPr="00897ABE">
        <w:t>Кина Атанасова Шереметова-Бошева</w:t>
      </w:r>
    </w:p>
    <w:p w14:paraId="42B1CC4D" w14:textId="77777777" w:rsidR="006749B7" w:rsidRPr="00897ABE" w:rsidRDefault="006749B7" w:rsidP="00897ABE">
      <w:pPr>
        <w:ind w:firstLine="567"/>
      </w:pPr>
    </w:p>
    <w:tbl>
      <w:tblPr>
        <w:tblW w:w="9781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49B7" w:rsidRPr="00897ABE" w14:paraId="04BE7E0C" w14:textId="77777777" w:rsidTr="00D07D94">
        <w:trPr>
          <w:trHeight w:val="375"/>
        </w:trPr>
        <w:tc>
          <w:tcPr>
            <w:tcW w:w="9781" w:type="dxa"/>
            <w:shd w:val="clear" w:color="auto" w:fill="auto"/>
            <w:vAlign w:val="center"/>
          </w:tcPr>
          <w:p w14:paraId="47ABE2B6" w14:textId="59AE2569" w:rsidR="00D716B8" w:rsidRPr="00897ABE" w:rsidRDefault="006749B7" w:rsidP="00D716B8">
            <w:pPr>
              <w:ind w:firstLine="567"/>
            </w:pPr>
            <w:r w:rsidRPr="00897ABE">
              <w:t xml:space="preserve">Присъстват </w:t>
            </w:r>
            <w:r w:rsidR="00E97FD5" w:rsidRPr="00897ABE">
              <w:t>1</w:t>
            </w:r>
            <w:r w:rsidR="00E47DCE">
              <w:t>5</w:t>
            </w:r>
            <w:r w:rsidR="00900EDE" w:rsidRPr="00897ABE">
              <w:t xml:space="preserve"> </w:t>
            </w:r>
            <w:r w:rsidRPr="00897ABE">
              <w:t xml:space="preserve"> членове на </w:t>
            </w:r>
            <w:r w:rsidR="00900EDE" w:rsidRPr="00897ABE">
              <w:t>Районната избирателна комисия</w:t>
            </w:r>
            <w:r w:rsidR="00E97FD5" w:rsidRPr="00897ABE">
              <w:t>, отсъства</w:t>
            </w:r>
            <w:r w:rsidR="00E47DCE">
              <w:t>т</w:t>
            </w:r>
            <w:r w:rsidR="00E97FD5" w:rsidRPr="00897ABE">
              <w:t xml:space="preserve"> </w:t>
            </w:r>
            <w:r w:rsidR="00E47DCE">
              <w:t>2</w:t>
            </w:r>
            <w:r w:rsidR="00E97FD5" w:rsidRPr="00897ABE">
              <w:t xml:space="preserve"> - </w:t>
            </w:r>
            <w:r w:rsidR="00D716B8" w:rsidRPr="00897ABE">
              <w:t>Маргарита Красимирова Събева</w:t>
            </w:r>
            <w:r w:rsidR="00D716B8">
              <w:rPr>
                <w:lang w:val="en-US"/>
              </w:rPr>
              <w:t xml:space="preserve"> </w:t>
            </w:r>
            <w:r w:rsidR="00D716B8">
              <w:t>и</w:t>
            </w:r>
            <w:r w:rsidR="00D716B8" w:rsidRPr="00897ABE">
              <w:t xml:space="preserve"> </w:t>
            </w:r>
            <w:r w:rsidR="00D716B8" w:rsidRPr="00897ABE">
              <w:t>Емине Хасан Иляз</w:t>
            </w:r>
            <w:r w:rsidR="00D716B8">
              <w:t>.</w:t>
            </w:r>
          </w:p>
          <w:p w14:paraId="72055F2B" w14:textId="7738EC18" w:rsidR="00E47DCE" w:rsidRPr="00897ABE" w:rsidRDefault="00D716B8" w:rsidP="00D716B8">
            <w:pPr>
              <w:ind w:firstLine="498"/>
              <w:jc w:val="both"/>
            </w:pPr>
            <w:r>
              <w:t>Поради отсъствието на секретаря Емине Иляз за секретар ще подпсива зам.-председателя Георги Михов.</w:t>
            </w:r>
          </w:p>
          <w:p w14:paraId="0AA94EEC" w14:textId="590FF28A" w:rsidR="006749B7" w:rsidRPr="00897ABE" w:rsidRDefault="00E47DCE" w:rsidP="00F204AB">
            <w:pPr>
              <w:ind w:firstLine="498"/>
              <w:jc w:val="both"/>
            </w:pPr>
            <w:r>
              <w:t>Налице е необходимият кворум и з</w:t>
            </w:r>
            <w:r w:rsidR="006749B7" w:rsidRPr="00897ABE">
              <w:t>аседанието се проведе под ръководството</w:t>
            </w:r>
            <w:r w:rsidR="006749B7" w:rsidRPr="00897ABE">
              <w:rPr>
                <w:lang w:val="en-US"/>
              </w:rPr>
              <w:t xml:space="preserve"> </w:t>
            </w:r>
            <w:r w:rsidR="006749B7" w:rsidRPr="00897ABE">
              <w:t xml:space="preserve">на председателя на РИК Фани Семерджиева при следния </w:t>
            </w:r>
          </w:p>
          <w:p w14:paraId="1C456FE8" w14:textId="77777777" w:rsidR="006749B7" w:rsidRPr="00897ABE" w:rsidRDefault="006749B7" w:rsidP="00F204AB">
            <w:pPr>
              <w:ind w:firstLine="498"/>
              <w:jc w:val="both"/>
            </w:pPr>
            <w:r w:rsidRPr="00897ABE">
              <w:t xml:space="preserve">        </w:t>
            </w:r>
          </w:p>
          <w:p w14:paraId="2EE2C54A" w14:textId="77777777" w:rsidR="006749B7" w:rsidRPr="00897ABE" w:rsidRDefault="006749B7" w:rsidP="00F204AB">
            <w:pPr>
              <w:ind w:firstLine="498"/>
              <w:jc w:val="center"/>
              <w:rPr>
                <w:b/>
                <w:bCs/>
              </w:rPr>
            </w:pPr>
            <w:r w:rsidRPr="00897ABE">
              <w:rPr>
                <w:b/>
                <w:bCs/>
              </w:rPr>
              <w:t>ДНЕВЕН РЕД:</w:t>
            </w:r>
          </w:p>
          <w:p w14:paraId="4CB76F97" w14:textId="77777777" w:rsidR="006749B7" w:rsidRPr="00897ABE" w:rsidRDefault="006749B7" w:rsidP="00F204AB">
            <w:pPr>
              <w:ind w:firstLine="498"/>
              <w:jc w:val="both"/>
              <w:rPr>
                <w:b/>
                <w:bCs/>
              </w:rPr>
            </w:pPr>
          </w:p>
          <w:p w14:paraId="11613F38" w14:textId="77777777" w:rsidR="00EF37A3" w:rsidRPr="00EF37A3" w:rsidRDefault="009A6586" w:rsidP="00EF37A3">
            <w:pPr>
              <w:ind w:firstLine="496"/>
              <w:jc w:val="both"/>
              <w:rPr>
                <w:color w:val="000000" w:themeColor="text1"/>
              </w:rPr>
            </w:pPr>
            <w:r w:rsidRPr="00897ABE">
              <w:t>1.</w:t>
            </w:r>
            <w:r w:rsidR="009B4D45" w:rsidRPr="00897ABE">
              <w:t xml:space="preserve"> </w:t>
            </w:r>
            <w:r w:rsidR="00EF37A3" w:rsidRPr="00EF37A3">
              <w:rPr>
                <w:color w:val="000000" w:themeColor="text1"/>
              </w:rPr>
              <w:t>Одобряване на графични файлове с предпечат и тираж на хартиени бюлетини за Район 02 Бургаски за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6E66C3EC" w14:textId="5AC30F0C" w:rsidR="00F204AB" w:rsidRPr="00EF37A3" w:rsidRDefault="00F204AB" w:rsidP="00F204AB">
            <w:pPr>
              <w:ind w:firstLine="498"/>
              <w:jc w:val="both"/>
            </w:pPr>
          </w:p>
          <w:p w14:paraId="00F50AC6" w14:textId="7EB3111C" w:rsidR="00E47DCE" w:rsidRPr="00EF37A3" w:rsidRDefault="00F204AB" w:rsidP="00EF37A3">
            <w:pPr>
              <w:jc w:val="both"/>
              <w:rPr>
                <w:color w:val="333333"/>
              </w:rPr>
            </w:pPr>
            <w:r w:rsidRPr="00EF37A3">
              <w:rPr>
                <w:color w:val="333333"/>
              </w:rPr>
              <w:t xml:space="preserve">          </w:t>
            </w:r>
            <w:r w:rsidR="00EB28BC" w:rsidRPr="00EF37A3">
              <w:rPr>
                <w:color w:val="333333"/>
              </w:rPr>
              <w:t>2.</w:t>
            </w:r>
            <w:r w:rsidRPr="00EF37A3">
              <w:t xml:space="preserve"> </w:t>
            </w:r>
            <w:r w:rsidRPr="00EF37A3">
              <w:rPr>
                <w:color w:val="333333"/>
              </w:rPr>
              <w:t>Разни</w:t>
            </w:r>
          </w:p>
          <w:p w14:paraId="0B2AA261" w14:textId="77777777" w:rsidR="00C540F1" w:rsidRDefault="00C540F1" w:rsidP="00F204AB">
            <w:pPr>
              <w:ind w:firstLine="498"/>
              <w:jc w:val="both"/>
              <w:rPr>
                <w:u w:val="single"/>
              </w:rPr>
            </w:pPr>
          </w:p>
          <w:p w14:paraId="448CD322" w14:textId="77777777" w:rsidR="00EF37A3" w:rsidRDefault="00EF37A3" w:rsidP="00F204AB">
            <w:pPr>
              <w:ind w:firstLine="498"/>
              <w:jc w:val="both"/>
              <w:rPr>
                <w:u w:val="single"/>
              </w:rPr>
            </w:pPr>
          </w:p>
          <w:p w14:paraId="51DDBE79" w14:textId="77777777" w:rsidR="00EF37A3" w:rsidRDefault="00EF37A3" w:rsidP="00F204AB">
            <w:pPr>
              <w:ind w:firstLine="498"/>
              <w:jc w:val="both"/>
              <w:rPr>
                <w:u w:val="single"/>
              </w:rPr>
            </w:pPr>
          </w:p>
          <w:p w14:paraId="4CFD818F" w14:textId="77777777" w:rsidR="00EF37A3" w:rsidRDefault="00EF37A3" w:rsidP="00F204AB">
            <w:pPr>
              <w:ind w:firstLine="498"/>
              <w:jc w:val="both"/>
              <w:rPr>
                <w:u w:val="single"/>
              </w:rPr>
            </w:pPr>
          </w:p>
          <w:p w14:paraId="6553C35E" w14:textId="77777777" w:rsidR="00EF37A3" w:rsidRDefault="00EF37A3" w:rsidP="00F204AB">
            <w:pPr>
              <w:ind w:firstLine="498"/>
              <w:jc w:val="both"/>
              <w:rPr>
                <w:u w:val="single"/>
              </w:rPr>
            </w:pPr>
          </w:p>
          <w:p w14:paraId="573EDD6D" w14:textId="77777777" w:rsidR="00EF37A3" w:rsidRDefault="00EF37A3" w:rsidP="00F204AB">
            <w:pPr>
              <w:ind w:firstLine="498"/>
              <w:jc w:val="both"/>
              <w:rPr>
                <w:u w:val="single"/>
              </w:rPr>
            </w:pPr>
          </w:p>
          <w:p w14:paraId="3B5FDE9C" w14:textId="597ACE08" w:rsidR="0029139E" w:rsidRPr="00CE3D72" w:rsidRDefault="006749B7" w:rsidP="00F204AB">
            <w:pPr>
              <w:ind w:firstLine="498"/>
              <w:jc w:val="both"/>
              <w:rPr>
                <w:u w:val="single"/>
              </w:rPr>
            </w:pPr>
            <w:r w:rsidRPr="00CE3D72">
              <w:rPr>
                <w:u w:val="single"/>
              </w:rPr>
              <w:lastRenderedPageBreak/>
              <w:t>По т.1 от дневния ред</w:t>
            </w:r>
          </w:p>
          <w:p w14:paraId="33D6BB8C" w14:textId="77777777" w:rsidR="001340DA" w:rsidRDefault="00EF37A3" w:rsidP="00EF37A3">
            <w:pPr>
              <w:shd w:val="clear" w:color="auto" w:fill="FFFFFF"/>
              <w:spacing w:after="240" w:line="312" w:lineRule="auto"/>
              <w:ind w:firstLine="49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501E">
              <w:rPr>
                <w:b/>
                <w:color w:val="000000" w:themeColor="text1"/>
                <w:sz w:val="28"/>
                <w:szCs w:val="28"/>
              </w:rPr>
              <w:t>РЕШЕНИЕ</w:t>
            </w:r>
            <w:r w:rsidRPr="00F45A07">
              <w:rPr>
                <w:b/>
                <w:color w:val="C2D69B" w:themeColor="accent3" w:themeTint="99"/>
                <w:sz w:val="28"/>
                <w:szCs w:val="28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Pr="0061501E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r w:rsidRPr="0061501E">
              <w:rPr>
                <w:b/>
                <w:color w:val="000000" w:themeColor="text1"/>
                <w:sz w:val="28"/>
                <w:szCs w:val="28"/>
                <w:lang w:val="en-US"/>
              </w:rPr>
              <w:t>74</w:t>
            </w:r>
            <w:r w:rsidRPr="0061501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–</w:t>
            </w:r>
            <w:r w:rsidRPr="0061501E">
              <w:rPr>
                <w:b/>
                <w:color w:val="000000" w:themeColor="text1"/>
                <w:sz w:val="28"/>
                <w:szCs w:val="28"/>
              </w:rPr>
              <w:t>ЕП/НС</w:t>
            </w:r>
          </w:p>
          <w:p w14:paraId="31402E7D" w14:textId="57BD2CD0" w:rsidR="00EF37A3" w:rsidRPr="0061501E" w:rsidRDefault="00EF37A3" w:rsidP="001340DA">
            <w:pPr>
              <w:shd w:val="clear" w:color="auto" w:fill="FFFFFF"/>
              <w:spacing w:after="240" w:line="312" w:lineRule="auto"/>
              <w:ind w:firstLine="496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b/>
                <w:color w:val="000000" w:themeColor="text1"/>
                <w:sz w:val="26"/>
                <w:szCs w:val="26"/>
              </w:rPr>
              <w:t>ОТНОСНО:</w:t>
            </w:r>
            <w:r w:rsidRPr="0061501E">
              <w:rPr>
                <w:color w:val="000000" w:themeColor="text1"/>
                <w:sz w:val="26"/>
                <w:szCs w:val="26"/>
              </w:rPr>
              <w:t xml:space="preserve"> Одобряване на графични файлове с предпечат и тираж на хартиени бюлетини за Район 02 Бургаски за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06443F7D" w14:textId="77777777" w:rsidR="00EF37A3" w:rsidRPr="0061501E" w:rsidRDefault="00EF37A3" w:rsidP="00EF37A3">
            <w:pPr>
              <w:spacing w:after="6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 xml:space="preserve">На </w:t>
            </w:r>
            <w:r w:rsidRPr="0061501E">
              <w:rPr>
                <w:color w:val="000000" w:themeColor="text1"/>
                <w:sz w:val="26"/>
                <w:szCs w:val="26"/>
                <w:lang w:val="en-US"/>
              </w:rPr>
              <w:t>15</w:t>
            </w:r>
            <w:r w:rsidRPr="0061501E">
              <w:rPr>
                <w:color w:val="000000" w:themeColor="text1"/>
                <w:sz w:val="26"/>
                <w:szCs w:val="26"/>
              </w:rPr>
              <w:t>.0</w:t>
            </w:r>
            <w:r w:rsidRPr="0061501E"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 w:rsidRPr="0061501E">
              <w:rPr>
                <w:color w:val="000000" w:themeColor="text1"/>
                <w:sz w:val="26"/>
                <w:szCs w:val="26"/>
              </w:rPr>
              <w:t>.202</w:t>
            </w:r>
            <w:r w:rsidRPr="0061501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Pr="0061501E">
              <w:rPr>
                <w:color w:val="000000" w:themeColor="text1"/>
                <w:sz w:val="26"/>
                <w:szCs w:val="26"/>
              </w:rPr>
              <w:t xml:space="preserve"> г. в РИК Бургас постъпи писмо с изх.№ ЦИК-ЕПНС-10-495/ 15.05.2024 г. на ЦИК, заведено във входящ </w:t>
            </w:r>
            <w:r>
              <w:rPr>
                <w:color w:val="000000" w:themeColor="text1"/>
                <w:sz w:val="26"/>
                <w:szCs w:val="26"/>
              </w:rPr>
              <w:t>регистър</w:t>
            </w:r>
            <w:r w:rsidRPr="0061501E">
              <w:rPr>
                <w:color w:val="000000" w:themeColor="text1"/>
                <w:sz w:val="26"/>
                <w:szCs w:val="26"/>
              </w:rPr>
              <w:t xml:space="preserve"> с вх.№ 94/15.05.2024 г., във връзка с предпечатната подготовка на образци на бюлетините за изборите за членове на Европейския парламент от Република България и за народни представители на 9 юни 2024 г.</w:t>
            </w:r>
          </w:p>
          <w:p w14:paraId="03445C3B" w14:textId="77777777" w:rsidR="00EF37A3" w:rsidRPr="0061501E" w:rsidRDefault="00EF37A3" w:rsidP="00EF37A3">
            <w:pPr>
              <w:spacing w:after="6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>След като се запозна с графични</w:t>
            </w:r>
            <w:r>
              <w:rPr>
                <w:color w:val="000000" w:themeColor="text1"/>
                <w:sz w:val="26"/>
                <w:szCs w:val="26"/>
              </w:rPr>
              <w:t>те</w:t>
            </w:r>
            <w:r w:rsidRPr="0061501E">
              <w:rPr>
                <w:color w:val="000000" w:themeColor="text1"/>
                <w:sz w:val="26"/>
                <w:szCs w:val="26"/>
              </w:rPr>
              <w:t xml:space="preserve"> файл</w:t>
            </w:r>
            <w:r>
              <w:rPr>
                <w:color w:val="000000" w:themeColor="text1"/>
                <w:sz w:val="26"/>
                <w:szCs w:val="26"/>
              </w:rPr>
              <w:t>ове</w:t>
            </w:r>
            <w:r w:rsidRPr="0061501E">
              <w:rPr>
                <w:color w:val="000000" w:themeColor="text1"/>
                <w:sz w:val="26"/>
                <w:szCs w:val="26"/>
              </w:rPr>
              <w:t xml:space="preserve"> на хартиените бюлетини, РИК Бургас установи, че същите съответстват на регистрираните политически партии и коалиции за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7092F149" w14:textId="77777777" w:rsidR="00EF37A3" w:rsidRPr="0061501E" w:rsidRDefault="00EF37A3" w:rsidP="00EF37A3">
            <w:pPr>
              <w:spacing w:after="6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 xml:space="preserve">В изпълнение на процедурата и изискванията към графичния дизайн на бюлетините, определени съгласно Решение № </w:t>
            </w:r>
            <w:hyperlink r:id="rId8" w:history="1">
              <w:r w:rsidRPr="0061501E">
                <w:rPr>
                  <w:color w:val="000000" w:themeColor="text1"/>
                  <w:sz w:val="26"/>
                  <w:szCs w:val="26"/>
                </w:rPr>
                <w:t>3265-ЕП/НС/08.05.2024</w:t>
              </w:r>
            </w:hyperlink>
            <w:r w:rsidRPr="0061501E">
              <w:rPr>
                <w:color w:val="000000" w:themeColor="text1"/>
                <w:sz w:val="26"/>
                <w:szCs w:val="26"/>
              </w:rPr>
              <w:t xml:space="preserve"> г. на ЦИК, Решение № 3291-НС/13.05.2024 г. на ЦИК и Решение № 3292-ЕП/13.05.2024 г. на ЦИК,</w:t>
            </w:r>
            <w:r>
              <w:rPr>
                <w:color w:val="000000" w:themeColor="text1"/>
                <w:sz w:val="26"/>
                <w:szCs w:val="26"/>
              </w:rPr>
              <w:t xml:space="preserve"> присъстващите членове на РИК</w:t>
            </w:r>
            <w:r w:rsidRPr="0061501E">
              <w:rPr>
                <w:color w:val="000000" w:themeColor="text1"/>
                <w:sz w:val="26"/>
                <w:szCs w:val="26"/>
              </w:rPr>
              <w:t xml:space="preserve"> положиха саморъчно подписите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61501E">
              <w:rPr>
                <w:color w:val="000000" w:themeColor="text1"/>
                <w:sz w:val="26"/>
                <w:szCs w:val="26"/>
              </w:rPr>
              <w:t>трите</w:t>
            </w:r>
            <w:r>
              <w:rPr>
                <w:color w:val="000000" w:themeColor="text1"/>
                <w:sz w:val="26"/>
                <w:szCs w:val="26"/>
              </w:rPr>
              <w:t xml:space="preserve"> си</w:t>
            </w:r>
            <w:r w:rsidRPr="0061501E">
              <w:rPr>
                <w:color w:val="000000" w:themeColor="text1"/>
                <w:sz w:val="26"/>
                <w:szCs w:val="26"/>
              </w:rPr>
              <w:t xml:space="preserve"> имена</w:t>
            </w:r>
            <w:r>
              <w:rPr>
                <w:color w:val="000000" w:themeColor="text1"/>
                <w:sz w:val="26"/>
                <w:szCs w:val="26"/>
              </w:rPr>
              <w:t>, както и часът и датата на одобряването на бюлетините</w:t>
            </w:r>
            <w:r w:rsidRPr="0061501E">
              <w:rPr>
                <w:color w:val="000000" w:themeColor="text1"/>
                <w:sz w:val="26"/>
                <w:szCs w:val="26"/>
              </w:rPr>
              <w:t>.</w:t>
            </w:r>
          </w:p>
          <w:p w14:paraId="503F8404" w14:textId="77777777" w:rsidR="00EF37A3" w:rsidRPr="0061501E" w:rsidRDefault="00EF37A3" w:rsidP="00EF37A3">
            <w:pPr>
              <w:spacing w:after="6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>Въз основа на писмо с изх.№ 37-00-13/2/29.04.2024 г. на Областна администрация Бургас, е предложен тираж на бюлетините за изборен район 02 Бургаски, както следва:</w:t>
            </w:r>
          </w:p>
          <w:p w14:paraId="2FB88005" w14:textId="77777777" w:rsidR="00EF37A3" w:rsidRPr="0061501E" w:rsidRDefault="00EF37A3" w:rsidP="00EF37A3">
            <w:pPr>
              <w:spacing w:after="6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>– 422 800 бр. (четиристотин двадесет и две хиляди и осемстотин броя) бюлетини за гласуване в изборите за членове на Европейския парламент от Република България на 9 юни 2024 г.</w:t>
            </w:r>
          </w:p>
          <w:p w14:paraId="54140F3D" w14:textId="77777777" w:rsidR="00EF37A3" w:rsidRPr="0061501E" w:rsidRDefault="00EF37A3" w:rsidP="00EF37A3">
            <w:pPr>
              <w:spacing w:line="264" w:lineRule="auto"/>
              <w:ind w:firstLine="426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>– 435 800 бр. (четиристотин тридесет и пет хиляди и осемстотин броя) бюлетини за гласуване в изборите за народни представители на 9 юни 2024 г.</w:t>
            </w:r>
          </w:p>
          <w:p w14:paraId="209985AE" w14:textId="77777777" w:rsidR="00EF37A3" w:rsidRPr="0061501E" w:rsidRDefault="00EF37A3" w:rsidP="00EF37A3">
            <w:pPr>
              <w:spacing w:after="12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 xml:space="preserve">Предвид горното и на основание чл.70, ал.4, във връзка с чл.72, ал.1, т.1 от Изборния кодекс, Решение № </w:t>
            </w:r>
            <w:hyperlink r:id="rId9" w:history="1">
              <w:r w:rsidRPr="0061501E">
                <w:rPr>
                  <w:color w:val="000000" w:themeColor="text1"/>
                  <w:sz w:val="26"/>
                  <w:szCs w:val="26"/>
                </w:rPr>
                <w:t>3265-ЕП/НС/08.05.2024</w:t>
              </w:r>
            </w:hyperlink>
            <w:r w:rsidRPr="0061501E">
              <w:rPr>
                <w:color w:val="000000" w:themeColor="text1"/>
                <w:sz w:val="26"/>
                <w:szCs w:val="26"/>
              </w:rPr>
              <w:t xml:space="preserve"> г. на ЦИК, Решение № 3291-НС/13.05.2024 г. на ЦИК и Решение № 3292-ЕП/13.05.2024 г. на ЦИК и писмо с изх.№ ЦИК-ЕПНС-10-495/15.05.2024 г. на ЦИК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</w:p>
          <w:p w14:paraId="3CAA3AFA" w14:textId="77777777" w:rsidR="00EF37A3" w:rsidRPr="0061501E" w:rsidRDefault="00EF37A3" w:rsidP="00EF37A3">
            <w:pPr>
              <w:spacing w:after="120"/>
              <w:ind w:firstLine="425"/>
              <w:jc w:val="center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b/>
                <w:bCs/>
                <w:color w:val="000000" w:themeColor="text1"/>
                <w:sz w:val="26"/>
                <w:szCs w:val="26"/>
              </w:rPr>
              <w:t>РЕШИ:</w:t>
            </w:r>
          </w:p>
          <w:p w14:paraId="69A56FB2" w14:textId="77777777" w:rsidR="00EF37A3" w:rsidRPr="0061501E" w:rsidRDefault="00EF37A3" w:rsidP="00EF37A3">
            <w:pPr>
              <w:spacing w:after="6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>ОДОБРЯВА графичните файлове с предпечат на хартиените бюлетини за Втори изборен район – Бургас, за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0ABAE891" w14:textId="77777777" w:rsidR="00EF37A3" w:rsidRPr="0061501E" w:rsidRDefault="00EF37A3" w:rsidP="00EF37A3">
            <w:pPr>
              <w:spacing w:after="12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lastRenderedPageBreak/>
              <w:t>ОДОБРЯВА тираж за отпечатване на бюлетини за произвеждане на изборите за членове на Европейския парламент от Република България и за народни представители на 9 юни 2024 г. във Втори изборен район – Бургас, изчислен съгласно чл.209, ал.3 от Изборния кодекс, както следва:</w:t>
            </w:r>
          </w:p>
          <w:p w14:paraId="3F78C18A" w14:textId="77777777" w:rsidR="00EF37A3" w:rsidRPr="0061501E" w:rsidRDefault="00EF37A3" w:rsidP="00EF37A3">
            <w:pPr>
              <w:spacing w:after="60" w:line="264" w:lineRule="auto"/>
              <w:ind w:firstLine="425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>– 422 800 бр. (четиристотин двадесет и две хиляди и осемстотин броя) бюлетини за гласуване в изборите за членове на Европейския парламент от Република България на 9 юни 2024 г.</w:t>
            </w:r>
          </w:p>
          <w:p w14:paraId="16A5B42F" w14:textId="77777777" w:rsidR="00EF37A3" w:rsidRPr="0061501E" w:rsidRDefault="00EF37A3" w:rsidP="00EF37A3">
            <w:pPr>
              <w:spacing w:line="264" w:lineRule="auto"/>
              <w:ind w:firstLine="426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>– 435 800 бр. (четиристотин тридесет и пет хиляди и осемстотин броя) бюлетини за гласуване в изборите за народни представители на 9 юни 2024 г.</w:t>
            </w:r>
          </w:p>
          <w:p w14:paraId="6DFE3BE0" w14:textId="77777777" w:rsidR="00EF37A3" w:rsidRPr="0061501E" w:rsidRDefault="00EF37A3" w:rsidP="00EF37A3">
            <w:pPr>
              <w:ind w:firstLine="426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 xml:space="preserve">Образците на бюлетините, съдържащи имената и подписите на членовете на Районна избирателна комисия - Втори изборен район – Бургас, да се приложат към Протокол № </w:t>
            </w:r>
            <w:r>
              <w:rPr>
                <w:color w:val="000000" w:themeColor="text1"/>
                <w:sz w:val="26"/>
                <w:szCs w:val="26"/>
              </w:rPr>
              <w:t>13</w:t>
            </w:r>
            <w:r w:rsidRPr="0061501E">
              <w:rPr>
                <w:color w:val="000000" w:themeColor="text1"/>
                <w:sz w:val="26"/>
                <w:szCs w:val="26"/>
              </w:rPr>
              <w:t xml:space="preserve"> от 15.05.2024 г. от заседанието, като неразделна част.</w:t>
            </w:r>
          </w:p>
          <w:p w14:paraId="4D4BE12F" w14:textId="77777777" w:rsidR="00EF37A3" w:rsidRPr="0061501E" w:rsidRDefault="00EF37A3" w:rsidP="00EF37A3">
            <w:pPr>
              <w:spacing w:line="264" w:lineRule="auto"/>
              <w:ind w:firstLine="426"/>
              <w:jc w:val="both"/>
              <w:rPr>
                <w:color w:val="000000" w:themeColor="text1"/>
                <w:sz w:val="26"/>
                <w:szCs w:val="26"/>
              </w:rPr>
            </w:pPr>
            <w:r w:rsidRPr="0061501E">
              <w:rPr>
                <w:color w:val="000000" w:themeColor="text1"/>
                <w:sz w:val="26"/>
                <w:szCs w:val="26"/>
              </w:rPr>
              <w:t>Решението може да се оспорва в тридневен срок от обявяването му пред Централната избирателна комисия, на основание чл.73, ал.1 от ИК.</w:t>
            </w:r>
          </w:p>
          <w:p w14:paraId="0099A8AD" w14:textId="77777777" w:rsidR="00E47DCE" w:rsidRDefault="00E47DCE" w:rsidP="00F204AB">
            <w:pPr>
              <w:ind w:firstLine="498"/>
              <w:jc w:val="both"/>
              <w:rPr>
                <w:color w:val="FF0000"/>
                <w:u w:val="single"/>
              </w:rPr>
            </w:pPr>
          </w:p>
          <w:p w14:paraId="26B1BD9B" w14:textId="77777777" w:rsidR="00891170" w:rsidRPr="00897ABE" w:rsidRDefault="00891170" w:rsidP="00F204AB">
            <w:pPr>
              <w:spacing w:after="200" w:line="276" w:lineRule="auto"/>
              <w:ind w:firstLine="498"/>
            </w:pPr>
            <w:r w:rsidRPr="00897ABE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891170" w:rsidRPr="00897ABE" w14:paraId="48516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897ABE" w:rsidRDefault="00891170" w:rsidP="00F204AB">
                  <w:pPr>
                    <w:ind w:firstLine="498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jc w:val="center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897ABE" w14:paraId="3D93445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891170" w:rsidRPr="00897ABE" w14:paraId="47F6079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891170" w:rsidRPr="00897ABE" w14:paraId="33E6E92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567A60" w:rsidRDefault="00891170" w:rsidP="00F204AB">
                  <w:pPr>
                    <w:spacing w:after="200" w:line="276" w:lineRule="auto"/>
                    <w:ind w:firstLine="498"/>
                    <w:rPr>
                      <w:b/>
                      <w:bCs/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Виолета Атанасова Диянова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897ABE" w:rsidRDefault="0089117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F267F5" w:rsidRPr="00897ABE" w14:paraId="4CAB34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897ABE" w:rsidRDefault="00567A60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t>Любима Тодорова Бургазлиева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77777777" w:rsidR="00F267F5" w:rsidRPr="00897ABE" w:rsidRDefault="00F267F5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77777777" w:rsidR="00F267F5" w:rsidRPr="00897ABE" w:rsidRDefault="00F267F5" w:rsidP="00F204AB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77B3295F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175721DC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t xml:space="preserve">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725C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48929DC7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04BAA076" w:rsidR="00567A60" w:rsidRPr="00897ABE" w:rsidRDefault="00567A60" w:rsidP="00567A60">
                  <w:pPr>
                    <w:ind w:firstLine="567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92455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075474E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06AA7070" w:rsidR="00567A60" w:rsidRPr="00897ABE" w:rsidRDefault="00567A60" w:rsidP="00567A60">
                  <w:pPr>
                    <w:ind w:firstLine="498"/>
                    <w:rPr>
                      <w:lang w:eastAsia="en-US"/>
                    </w:rPr>
                  </w:pPr>
                  <w:r w:rsidRPr="00897ABE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E0111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0B9B44BF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3CFA8" w14:textId="3329BABD" w:rsidR="00567A60" w:rsidRPr="00897ABE" w:rsidRDefault="00567A60" w:rsidP="00567A60">
                  <w:pPr>
                    <w:ind w:firstLine="567"/>
                  </w:pPr>
                  <w:r>
                    <w:t>Т</w:t>
                  </w:r>
                  <w:r w:rsidRPr="00897ABE">
                    <w:t>аня Иванова Стоянова-Рангелова</w:t>
                  </w:r>
                </w:p>
                <w:p w14:paraId="51F9F40E" w14:textId="77777777" w:rsidR="00567A60" w:rsidRPr="00897ABE" w:rsidRDefault="00567A60" w:rsidP="00567A60">
                  <w:pPr>
                    <w:ind w:firstLine="498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43F28A46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53A83A8C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41041CB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77DB0019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476E2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5998A3D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279FA6DC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Пенка Колева Паспалева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76FF8DFC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5A8037FD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32D10F6D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FBFED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75D86A4E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FCA3" w14:textId="4847B388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Джема Хариева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AD78D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6F400E07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170B" w14:textId="01BF3C68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lastRenderedPageBreak/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7B944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4F5A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  <w:tr w:rsidR="00567A60" w:rsidRPr="00897ABE" w14:paraId="6F518477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16B0" w14:textId="207D06A6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Кина Атанасова Шереметова-Бошева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0008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  <w:r w:rsidRPr="00897ABE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3FF30" w14:textId="77777777" w:rsidR="00567A60" w:rsidRPr="00897ABE" w:rsidRDefault="00567A60" w:rsidP="00567A60">
                  <w:pPr>
                    <w:spacing w:after="200" w:line="276" w:lineRule="auto"/>
                    <w:ind w:firstLine="498"/>
                    <w:rPr>
                      <w:lang w:eastAsia="en-US"/>
                    </w:rPr>
                  </w:pPr>
                </w:p>
              </w:tc>
            </w:tr>
          </w:tbl>
          <w:p w14:paraId="7FE6F258" w14:textId="77777777" w:rsidR="00891170" w:rsidRPr="00897ABE" w:rsidRDefault="00891170" w:rsidP="00F204AB">
            <w:pPr>
              <w:shd w:val="clear" w:color="auto" w:fill="FFFFFF"/>
              <w:ind w:firstLine="498"/>
              <w:jc w:val="both"/>
            </w:pPr>
          </w:p>
          <w:p w14:paraId="59EC0BC9" w14:textId="036F3BA8" w:rsidR="00891170" w:rsidRPr="00897ABE" w:rsidRDefault="00891170" w:rsidP="00F204AB">
            <w:pPr>
              <w:shd w:val="clear" w:color="auto" w:fill="FFFFFF"/>
              <w:ind w:firstLine="498"/>
              <w:jc w:val="both"/>
            </w:pPr>
            <w:r w:rsidRPr="00897ABE">
              <w:t>Гласували 1</w:t>
            </w:r>
            <w:r w:rsidR="00E47DCE">
              <w:t>5</w:t>
            </w:r>
            <w:r w:rsidRPr="00897ABE">
              <w:t>, „за“ 1</w:t>
            </w:r>
            <w:r w:rsidR="00E47DCE">
              <w:t>5</w:t>
            </w:r>
            <w:r w:rsidRPr="00897ABE">
              <w:t xml:space="preserve"> , „против“ –няма.</w:t>
            </w:r>
          </w:p>
          <w:p w14:paraId="4F8CF490" w14:textId="41B17515" w:rsidR="00891170" w:rsidRPr="00897ABE" w:rsidRDefault="00891170" w:rsidP="00F204AB">
            <w:pPr>
              <w:shd w:val="clear" w:color="auto" w:fill="FFFFFF"/>
              <w:ind w:firstLine="498"/>
              <w:jc w:val="both"/>
            </w:pPr>
            <w:r w:rsidRPr="00897ABE">
              <w:t>Решени</w:t>
            </w:r>
            <w:r w:rsidR="00E47DCE">
              <w:t>я</w:t>
            </w:r>
            <w:r w:rsidRPr="00897ABE">
              <w:t>т</w:t>
            </w:r>
            <w:r w:rsidR="00E47DCE">
              <w:t>а са</w:t>
            </w:r>
            <w:r w:rsidRPr="00897ABE">
              <w:t xml:space="preserve"> приет</w:t>
            </w:r>
            <w:r w:rsidR="00E47DCE">
              <w:t>и</w:t>
            </w:r>
            <w:r w:rsidRPr="00897ABE">
              <w:t xml:space="preserve"> в 1</w:t>
            </w:r>
            <w:r w:rsidR="00567A60">
              <w:t>7</w:t>
            </w:r>
            <w:r w:rsidRPr="00897ABE">
              <w:t>,</w:t>
            </w:r>
            <w:r w:rsidR="00567A60">
              <w:t>05</w:t>
            </w:r>
            <w:r w:rsidRPr="00897ABE">
              <w:t xml:space="preserve"> ч </w:t>
            </w:r>
          </w:p>
          <w:p w14:paraId="2C91E135" w14:textId="77777777" w:rsidR="004A056F" w:rsidRDefault="004A056F" w:rsidP="00F204AB">
            <w:pPr>
              <w:ind w:firstLine="498"/>
              <w:jc w:val="both"/>
              <w:rPr>
                <w:u w:val="single"/>
              </w:rPr>
            </w:pPr>
          </w:p>
          <w:p w14:paraId="58CA2ACD" w14:textId="31CC1549" w:rsidR="00CE3D72" w:rsidRDefault="00CE3D72" w:rsidP="00F204AB">
            <w:pPr>
              <w:ind w:firstLine="498"/>
              <w:jc w:val="both"/>
              <w:rPr>
                <w:u w:val="single"/>
              </w:rPr>
            </w:pPr>
            <w:r w:rsidRPr="00CE3D72">
              <w:rPr>
                <w:u w:val="single"/>
              </w:rPr>
              <w:t>По т.</w:t>
            </w:r>
            <w:r w:rsidR="00567A60">
              <w:rPr>
                <w:u w:val="single"/>
              </w:rPr>
              <w:t>2</w:t>
            </w:r>
            <w:r w:rsidRPr="00CE3D72">
              <w:rPr>
                <w:u w:val="single"/>
              </w:rPr>
              <w:t xml:space="preserve"> от дневния ред</w:t>
            </w:r>
          </w:p>
          <w:p w14:paraId="5963AC15" w14:textId="77777777" w:rsidR="00EA316E" w:rsidRPr="00CE3D72" w:rsidRDefault="00EA316E" w:rsidP="00F204AB">
            <w:pPr>
              <w:ind w:firstLine="498"/>
              <w:jc w:val="both"/>
              <w:rPr>
                <w:u w:val="single"/>
              </w:rPr>
            </w:pPr>
          </w:p>
          <w:p w14:paraId="6873115F" w14:textId="4E190ABC" w:rsidR="00567A60" w:rsidRDefault="00EA316E" w:rsidP="00EA316E">
            <w:pPr>
              <w:ind w:firstLine="498"/>
              <w:jc w:val="both"/>
              <w:rPr>
                <w:bCs/>
              </w:rPr>
            </w:pPr>
            <w:r w:rsidRPr="00EA316E">
              <w:rPr>
                <w:bCs/>
              </w:rPr>
              <w:t>Председателят на РИК</w:t>
            </w:r>
            <w:r>
              <w:rPr>
                <w:bCs/>
              </w:rPr>
              <w:t>,</w:t>
            </w:r>
            <w:r w:rsidRPr="00EA316E">
              <w:rPr>
                <w:bCs/>
              </w:rPr>
              <w:t xml:space="preserve"> г-жа Семерджиева </w:t>
            </w:r>
            <w:r w:rsidR="00567A60">
              <w:rPr>
                <w:bCs/>
              </w:rPr>
              <w:t>запозна комисията с постъпилата входяща кореспонденция:</w:t>
            </w:r>
          </w:p>
          <w:p w14:paraId="5571E6AB" w14:textId="78C98B2E" w:rsidR="00567A60" w:rsidRPr="00567A60" w:rsidRDefault="00EB2DAB" w:rsidP="00EB2DAB">
            <w:pPr>
              <w:pStyle w:val="aa"/>
              <w:ind w:left="0" w:firstLine="638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E34690">
              <w:rPr>
                <w:bCs/>
              </w:rPr>
              <w:t>п</w:t>
            </w:r>
            <w:r w:rsidR="00567A60">
              <w:rPr>
                <w:bCs/>
              </w:rPr>
              <w:t xml:space="preserve">исмо от ЦИК </w:t>
            </w:r>
            <w:r w:rsidR="00567A60">
              <w:rPr>
                <w:bCs/>
                <w:lang w:val="en-US"/>
              </w:rPr>
              <w:t>(</w:t>
            </w:r>
            <w:r w:rsidR="00567A60">
              <w:rPr>
                <w:bCs/>
              </w:rPr>
              <w:t>изх.№ ЦИК-ЕПНС-10-480/14.05.24 г.</w:t>
            </w:r>
            <w:r w:rsidR="00567A60">
              <w:rPr>
                <w:bCs/>
                <w:lang w:val="en-US"/>
              </w:rPr>
              <w:t>)</w:t>
            </w:r>
            <w:r w:rsidR="00567A60">
              <w:rPr>
                <w:bCs/>
              </w:rPr>
              <w:t>, с което се указва на всички РИК да не предоставят на областните управители кандидатските листи на регистрираните кандидати за народни представители</w:t>
            </w:r>
            <w:r w:rsidR="00E34690">
              <w:rPr>
                <w:bCs/>
              </w:rPr>
              <w:t>. Данните ще бъдат предоставени на МС, който ще ги предостави на ОУ;</w:t>
            </w:r>
          </w:p>
          <w:p w14:paraId="118A1A15" w14:textId="5C653193" w:rsidR="00EA316E" w:rsidRPr="00EA316E" w:rsidRDefault="00C3212D" w:rsidP="00C3212D">
            <w:pPr>
              <w:pStyle w:val="aa"/>
              <w:ind w:left="0" w:firstLine="638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 xml:space="preserve">писмо от ЦИК </w:t>
            </w:r>
            <w:r>
              <w:rPr>
                <w:bCs/>
                <w:lang w:val="en-US"/>
              </w:rPr>
              <w:t>(</w:t>
            </w:r>
            <w:r>
              <w:rPr>
                <w:bCs/>
              </w:rPr>
              <w:t>изх.№ ЦИК-ЕПНС-10-</w:t>
            </w:r>
            <w:r>
              <w:rPr>
                <w:bCs/>
              </w:rPr>
              <w:t>508</w:t>
            </w:r>
            <w:r>
              <w:rPr>
                <w:bCs/>
              </w:rPr>
              <w:t>/1</w:t>
            </w:r>
            <w:r>
              <w:rPr>
                <w:bCs/>
              </w:rPr>
              <w:t>5</w:t>
            </w:r>
            <w:r>
              <w:rPr>
                <w:bCs/>
              </w:rPr>
              <w:t>.05.24 г.</w:t>
            </w:r>
            <w:r>
              <w:rPr>
                <w:bCs/>
                <w:lang w:val="en-US"/>
              </w:rPr>
              <w:t>)</w:t>
            </w:r>
            <w:r>
              <w:rPr>
                <w:bCs/>
              </w:rPr>
              <w:t xml:space="preserve"> до всички РИК, с което се указват реда и условията за участие на застъпниците в изборите  за членове на ЕП от РБ и за народни представители.</w:t>
            </w:r>
          </w:p>
          <w:p w14:paraId="5C92BF37" w14:textId="77777777" w:rsidR="00CE3D72" w:rsidRPr="00897ABE" w:rsidRDefault="00CE3D72" w:rsidP="00F204AB">
            <w:pPr>
              <w:ind w:firstLine="498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83787F0" w14:textId="75D49C42" w:rsidR="00876B5A" w:rsidRPr="00897ABE" w:rsidRDefault="00F70C29" w:rsidP="002054DB">
      <w:pPr>
        <w:ind w:firstLine="567"/>
        <w:jc w:val="both"/>
      </w:pPr>
      <w:r>
        <w:lastRenderedPageBreak/>
        <w:t xml:space="preserve">      </w:t>
      </w:r>
      <w:r w:rsidR="00876B5A" w:rsidRPr="00897ABE">
        <w:t>След изчерпване на дневния ред председателят закри заседанието.</w:t>
      </w:r>
    </w:p>
    <w:p w14:paraId="4566E086" w14:textId="081B3B4E" w:rsidR="00876B5A" w:rsidRPr="00897ABE" w:rsidRDefault="00876B5A" w:rsidP="002054DB">
      <w:pPr>
        <w:ind w:firstLine="567"/>
        <w:jc w:val="both"/>
      </w:pPr>
    </w:p>
    <w:p w14:paraId="17BEC21B" w14:textId="77777777" w:rsidR="004E3B4D" w:rsidRPr="00897ABE" w:rsidRDefault="004E3B4D" w:rsidP="002054DB">
      <w:pPr>
        <w:ind w:firstLine="567"/>
        <w:jc w:val="both"/>
      </w:pPr>
    </w:p>
    <w:p w14:paraId="68C24ACF" w14:textId="77777777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3FA6101A" w:rsidR="00876B5A" w:rsidRPr="00897ABE" w:rsidRDefault="00C3212D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="00876B5A" w:rsidRPr="00897ABE">
        <w:t xml:space="preserve">СЕКРЕТАР:        </w:t>
      </w:r>
    </w:p>
    <w:p w14:paraId="63E70327" w14:textId="2F3AC5FE" w:rsidR="006749B7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 w:rsidR="00C3212D">
        <w:t xml:space="preserve"> </w:t>
      </w:r>
      <w:r w:rsidRPr="00897ABE">
        <w:t xml:space="preserve">  </w:t>
      </w:r>
      <w:r w:rsidR="00C3212D">
        <w:t>Георги Михов</w:t>
      </w:r>
    </w:p>
    <w:sectPr w:rsidR="006749B7" w:rsidRPr="00897ABE" w:rsidSect="00FF37FF">
      <w:headerReference w:type="default" r:id="rId10"/>
      <w:footerReference w:type="default" r:id="rId11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14D1C" w14:textId="77777777" w:rsidR="006127B6" w:rsidRDefault="006127B6" w:rsidP="00B71829">
      <w:r>
        <w:separator/>
      </w:r>
    </w:p>
  </w:endnote>
  <w:endnote w:type="continuationSeparator" w:id="0">
    <w:p w14:paraId="02A2B727" w14:textId="77777777" w:rsidR="006127B6" w:rsidRDefault="006127B6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1470E05E" w:rsidR="006127B6" w:rsidRDefault="006127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CA8">
          <w:rPr>
            <w:noProof/>
          </w:rPr>
          <w:t>9</w:t>
        </w:r>
        <w:r>
          <w:fldChar w:fldCharType="end"/>
        </w:r>
      </w:p>
    </w:sdtContent>
  </w:sdt>
  <w:p w14:paraId="6F3800F0" w14:textId="77777777" w:rsidR="006127B6" w:rsidRDefault="006127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4B393" w14:textId="77777777" w:rsidR="006127B6" w:rsidRDefault="006127B6" w:rsidP="00B71829">
      <w:r>
        <w:separator/>
      </w:r>
    </w:p>
  </w:footnote>
  <w:footnote w:type="continuationSeparator" w:id="0">
    <w:p w14:paraId="3936EB19" w14:textId="77777777" w:rsidR="006127B6" w:rsidRDefault="006127B6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0540" w14:textId="77777777" w:rsidR="006127B6" w:rsidRDefault="006127B6">
    <w:pPr>
      <w:pStyle w:val="a6"/>
    </w:pPr>
  </w:p>
  <w:p w14:paraId="648E826A" w14:textId="77777777" w:rsidR="006127B6" w:rsidRDefault="006127B6">
    <w:pPr>
      <w:pStyle w:val="a6"/>
    </w:pPr>
  </w:p>
  <w:p w14:paraId="60DD5FAA" w14:textId="77777777" w:rsidR="006127B6" w:rsidRDefault="006127B6">
    <w:pPr>
      <w:pStyle w:val="a6"/>
    </w:pPr>
  </w:p>
  <w:p w14:paraId="0A7EED47" w14:textId="77777777" w:rsidR="006127B6" w:rsidRDefault="006127B6">
    <w:pPr>
      <w:pStyle w:val="a6"/>
    </w:pPr>
  </w:p>
  <w:p w14:paraId="2FE32FD1" w14:textId="77777777" w:rsidR="006127B6" w:rsidRDefault="006127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834482">
    <w:abstractNumId w:val="2"/>
  </w:num>
  <w:num w:numId="2" w16cid:durableId="1455556773">
    <w:abstractNumId w:val="4"/>
  </w:num>
  <w:num w:numId="3" w16cid:durableId="2054232211">
    <w:abstractNumId w:val="6"/>
  </w:num>
  <w:num w:numId="4" w16cid:durableId="522282458">
    <w:abstractNumId w:val="11"/>
  </w:num>
  <w:num w:numId="5" w16cid:durableId="397554362">
    <w:abstractNumId w:val="3"/>
  </w:num>
  <w:num w:numId="6" w16cid:durableId="1987125627">
    <w:abstractNumId w:val="9"/>
  </w:num>
  <w:num w:numId="7" w16cid:durableId="623345361">
    <w:abstractNumId w:val="10"/>
  </w:num>
  <w:num w:numId="8" w16cid:durableId="1000427973">
    <w:abstractNumId w:val="1"/>
  </w:num>
  <w:num w:numId="9" w16cid:durableId="1247110764">
    <w:abstractNumId w:val="8"/>
  </w:num>
  <w:num w:numId="10" w16cid:durableId="1849297042">
    <w:abstractNumId w:val="5"/>
  </w:num>
  <w:num w:numId="11" w16cid:durableId="1474759781">
    <w:abstractNumId w:val="12"/>
  </w:num>
  <w:num w:numId="12" w16cid:durableId="360015319">
    <w:abstractNumId w:val="0"/>
  </w:num>
  <w:num w:numId="13" w16cid:durableId="143207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4C"/>
    <w:rsid w:val="00031F39"/>
    <w:rsid w:val="00055B23"/>
    <w:rsid w:val="0009789C"/>
    <w:rsid w:val="000B2AFB"/>
    <w:rsid w:val="000F068B"/>
    <w:rsid w:val="001340DA"/>
    <w:rsid w:val="001449A3"/>
    <w:rsid w:val="00172F03"/>
    <w:rsid w:val="00177609"/>
    <w:rsid w:val="00177E09"/>
    <w:rsid w:val="0019314E"/>
    <w:rsid w:val="001B2234"/>
    <w:rsid w:val="001C2F7F"/>
    <w:rsid w:val="001D4C97"/>
    <w:rsid w:val="001E0323"/>
    <w:rsid w:val="001F1F54"/>
    <w:rsid w:val="001F2D4B"/>
    <w:rsid w:val="002054DB"/>
    <w:rsid w:val="00224E54"/>
    <w:rsid w:val="00253FF6"/>
    <w:rsid w:val="002742FB"/>
    <w:rsid w:val="0029139E"/>
    <w:rsid w:val="002E489B"/>
    <w:rsid w:val="002F1AAF"/>
    <w:rsid w:val="002F339A"/>
    <w:rsid w:val="00304BB8"/>
    <w:rsid w:val="003219E2"/>
    <w:rsid w:val="00325E68"/>
    <w:rsid w:val="003440C9"/>
    <w:rsid w:val="00364900"/>
    <w:rsid w:val="0038496C"/>
    <w:rsid w:val="003B6FB9"/>
    <w:rsid w:val="003B7009"/>
    <w:rsid w:val="003D5BA4"/>
    <w:rsid w:val="00401C9C"/>
    <w:rsid w:val="00406A78"/>
    <w:rsid w:val="0045023F"/>
    <w:rsid w:val="00450440"/>
    <w:rsid w:val="0045421E"/>
    <w:rsid w:val="004571E2"/>
    <w:rsid w:val="00460AD4"/>
    <w:rsid w:val="004713A1"/>
    <w:rsid w:val="0047718A"/>
    <w:rsid w:val="00493CA8"/>
    <w:rsid w:val="00495354"/>
    <w:rsid w:val="004A056F"/>
    <w:rsid w:val="004A09C0"/>
    <w:rsid w:val="004B0B6C"/>
    <w:rsid w:val="004B7672"/>
    <w:rsid w:val="004D0B19"/>
    <w:rsid w:val="004E3B4D"/>
    <w:rsid w:val="00515249"/>
    <w:rsid w:val="005212AA"/>
    <w:rsid w:val="00530B62"/>
    <w:rsid w:val="00536902"/>
    <w:rsid w:val="00552ED2"/>
    <w:rsid w:val="00554024"/>
    <w:rsid w:val="00554587"/>
    <w:rsid w:val="00567A60"/>
    <w:rsid w:val="005B1F9D"/>
    <w:rsid w:val="005F6A8B"/>
    <w:rsid w:val="00611ECA"/>
    <w:rsid w:val="006127B6"/>
    <w:rsid w:val="006245C2"/>
    <w:rsid w:val="006749B7"/>
    <w:rsid w:val="0068298E"/>
    <w:rsid w:val="006858AE"/>
    <w:rsid w:val="006E1763"/>
    <w:rsid w:val="006F1356"/>
    <w:rsid w:val="00701A53"/>
    <w:rsid w:val="007317C8"/>
    <w:rsid w:val="007717D8"/>
    <w:rsid w:val="007905EE"/>
    <w:rsid w:val="007D0F9A"/>
    <w:rsid w:val="007E49AD"/>
    <w:rsid w:val="00851EA1"/>
    <w:rsid w:val="008653DB"/>
    <w:rsid w:val="00876B5A"/>
    <w:rsid w:val="00891170"/>
    <w:rsid w:val="00897ABE"/>
    <w:rsid w:val="008E45C1"/>
    <w:rsid w:val="009001DA"/>
    <w:rsid w:val="00900EDE"/>
    <w:rsid w:val="00917D4C"/>
    <w:rsid w:val="00987641"/>
    <w:rsid w:val="00991002"/>
    <w:rsid w:val="009A6586"/>
    <w:rsid w:val="009B4D45"/>
    <w:rsid w:val="009D4423"/>
    <w:rsid w:val="009D6D2C"/>
    <w:rsid w:val="009E7CC1"/>
    <w:rsid w:val="00A7792F"/>
    <w:rsid w:val="00A81298"/>
    <w:rsid w:val="00A8156A"/>
    <w:rsid w:val="00A83050"/>
    <w:rsid w:val="00AA3365"/>
    <w:rsid w:val="00AC24D8"/>
    <w:rsid w:val="00AE793B"/>
    <w:rsid w:val="00B12312"/>
    <w:rsid w:val="00B16F18"/>
    <w:rsid w:val="00B25F4C"/>
    <w:rsid w:val="00B463F8"/>
    <w:rsid w:val="00B46D30"/>
    <w:rsid w:val="00B651CB"/>
    <w:rsid w:val="00B71829"/>
    <w:rsid w:val="00B86B1B"/>
    <w:rsid w:val="00B92B2C"/>
    <w:rsid w:val="00BB2AA4"/>
    <w:rsid w:val="00C049F1"/>
    <w:rsid w:val="00C3212D"/>
    <w:rsid w:val="00C41E16"/>
    <w:rsid w:val="00C540F1"/>
    <w:rsid w:val="00C77473"/>
    <w:rsid w:val="00CA6AAF"/>
    <w:rsid w:val="00CB328E"/>
    <w:rsid w:val="00CB45AE"/>
    <w:rsid w:val="00CC0BBB"/>
    <w:rsid w:val="00CD06A4"/>
    <w:rsid w:val="00CE3D72"/>
    <w:rsid w:val="00CE5151"/>
    <w:rsid w:val="00CF63BB"/>
    <w:rsid w:val="00D04A96"/>
    <w:rsid w:val="00D07D94"/>
    <w:rsid w:val="00D4047D"/>
    <w:rsid w:val="00D529AC"/>
    <w:rsid w:val="00D66A42"/>
    <w:rsid w:val="00D716B8"/>
    <w:rsid w:val="00D734FD"/>
    <w:rsid w:val="00DA5122"/>
    <w:rsid w:val="00E1744E"/>
    <w:rsid w:val="00E34690"/>
    <w:rsid w:val="00E402D0"/>
    <w:rsid w:val="00E47DCE"/>
    <w:rsid w:val="00E64046"/>
    <w:rsid w:val="00E853F6"/>
    <w:rsid w:val="00E97FD5"/>
    <w:rsid w:val="00EA316E"/>
    <w:rsid w:val="00EB28BC"/>
    <w:rsid w:val="00EB2DAB"/>
    <w:rsid w:val="00EC6473"/>
    <w:rsid w:val="00ED0FF9"/>
    <w:rsid w:val="00EF37A3"/>
    <w:rsid w:val="00F053D0"/>
    <w:rsid w:val="00F13A7B"/>
    <w:rsid w:val="00F15E0F"/>
    <w:rsid w:val="00F204AB"/>
    <w:rsid w:val="00F267F5"/>
    <w:rsid w:val="00F63CC8"/>
    <w:rsid w:val="00F70C29"/>
    <w:rsid w:val="00FA34EB"/>
    <w:rsid w:val="00FE04F1"/>
    <w:rsid w:val="00FE2BB3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3265/2024-05-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ik.bg/bg/decisions/3265/2024-05-08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AA99-954D-4101-B95B-EAC025D2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Николина Кирова</cp:lastModifiedBy>
  <cp:revision>5</cp:revision>
  <cp:lastPrinted>2024-05-10T10:55:00Z</cp:lastPrinted>
  <dcterms:created xsi:type="dcterms:W3CDTF">2024-05-16T10:26:00Z</dcterms:created>
  <dcterms:modified xsi:type="dcterms:W3CDTF">2024-05-16T10:44:00Z</dcterms:modified>
</cp:coreProperties>
</file>